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C0611A">
        <w:rPr>
          <w:rFonts w:ascii="Verdana" w:hAnsi="Verdana"/>
          <w:sz w:val="18"/>
          <w:szCs w:val="18"/>
        </w:rPr>
        <w:t>„</w:t>
      </w:r>
      <w:r w:rsidR="00C0611A" w:rsidRPr="00C0611A">
        <w:rPr>
          <w:rFonts w:ascii="Verdana" w:hAnsi="Verdana"/>
          <w:b/>
          <w:sz w:val="18"/>
          <w:szCs w:val="18"/>
          <w:lang w:val="en-US"/>
        </w:rPr>
        <w:t>Oprava nástupišť</w:t>
      </w:r>
      <w:r w:rsidR="00C0611A">
        <w:rPr>
          <w:rFonts w:ascii="Verdana" w:hAnsi="Verdana"/>
          <w:b/>
          <w:sz w:val="18"/>
          <w:szCs w:val="18"/>
          <w:lang w:val="en-US"/>
        </w:rPr>
        <w:t xml:space="preserve"> v žst. Krnov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6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6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11A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F434867"/>
  <w15:docId w15:val="{FAB579FB-26E4-47FC-8BC9-3AD63FCC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5A9C7-3CC2-4715-8F76-AC98A0ED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2020-07-07T06:15:00Z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